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7D" w:rsidRDefault="0033047D" w:rsidP="003304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3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требования вступительных испытаний</w:t>
      </w:r>
    </w:p>
    <w:p w:rsidR="0033047D" w:rsidRPr="00520B7F" w:rsidRDefault="0033047D" w:rsidP="003304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академический рисунок натюрморта из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двух-тр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предметов, простых по форме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(одним из предметов натюрморта может быть простейший гипсовый орнамент невысокого рельефа). </w:t>
      </w:r>
    </w:p>
    <w:p w:rsidR="0033047D" w:rsidRPr="00AF48FE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33047D" w:rsidRPr="00C26EB8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рабочие места по количеству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мольберты; планшеты; стулья;</w:t>
      </w:r>
    </w:p>
    <w:p w:rsidR="0033047D" w:rsidRPr="00C26EB8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освещение </w:t>
      </w: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верхнее, боковое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sz w:val="28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47D" w:rsidRPr="009350E5" w:rsidRDefault="0033047D" w:rsidP="00330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графитные карандаши;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 - обеспечивается поступающими самостоятельно.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вступительного </w:t>
      </w: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академических часов.</w:t>
      </w:r>
    </w:p>
    <w:p w:rsidR="0033047D" w:rsidRPr="004000B7" w:rsidRDefault="0033047D" w:rsidP="0033047D">
      <w:pPr>
        <w:spacing w:after="0"/>
        <w:ind w:firstLine="708"/>
        <w:jc w:val="both"/>
        <w:rPr>
          <w:b/>
          <w:i/>
          <w:sz w:val="28"/>
        </w:rPr>
      </w:pPr>
      <w:r w:rsidRPr="00F86409">
        <w:rPr>
          <w:rFonts w:ascii="Times New Roman" w:hAnsi="Times New Roman" w:cs="Times New Roman"/>
          <w:b/>
          <w:i/>
          <w:sz w:val="28"/>
        </w:rPr>
        <w:t>Требования к выполнению задания:</w:t>
      </w:r>
      <w:r w:rsidRPr="00A65D69">
        <w:rPr>
          <w:rFonts w:ascii="Times New Roman" w:hAnsi="Times New Roman" w:cs="Times New Roman"/>
          <w:sz w:val="28"/>
          <w:szCs w:val="28"/>
        </w:rPr>
        <w:t xml:space="preserve"> </w:t>
      </w:r>
      <w:r w:rsidRPr="004000B7">
        <w:rPr>
          <w:rFonts w:ascii="Times New Roman" w:hAnsi="Times New Roman" w:cs="Times New Roman"/>
          <w:sz w:val="28"/>
          <w:szCs w:val="28"/>
        </w:rPr>
        <w:t>грамотная компоновка изображаемых объектов в листе; соблюдение пропорциональных отношений изображаемых объектов; конструктивное построение формы в пространстве с учётом воздушной и линейной перспективы; светотеневая и тональная моделировка формы изображаемых объектов; наличие общей графической культуры.</w:t>
      </w:r>
    </w:p>
    <w:p w:rsidR="0033047D" w:rsidRPr="00916CD9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уровня подготовленности: </w:t>
      </w:r>
    </w:p>
    <w:tbl>
      <w:tblPr>
        <w:tblStyle w:val="a3"/>
        <w:tblW w:w="10539" w:type="dxa"/>
        <w:jc w:val="center"/>
        <w:tblLook w:val="04A0" w:firstRow="1" w:lastRow="0" w:firstColumn="1" w:lastColumn="0" w:noHBand="0" w:noVBand="1"/>
      </w:tblPr>
      <w:tblGrid>
        <w:gridCol w:w="594"/>
        <w:gridCol w:w="2004"/>
        <w:gridCol w:w="6972"/>
        <w:gridCol w:w="969"/>
      </w:tblGrid>
      <w:tr w:rsidR="0033047D" w:rsidRPr="00916CD9" w:rsidTr="003304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Баллы</w:t>
            </w:r>
          </w:p>
        </w:tc>
      </w:tr>
      <w:tr w:rsidR="0033047D" w:rsidRPr="00916CD9" w:rsidTr="003304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Композиционное решение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точность в передаче пропорциональных отношений изображаемых объектов, их расположений относительно друг друга;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верное конструктивное построение формы изображаемых объектов </w:t>
            </w:r>
            <w:r w:rsidRPr="00916CD9">
              <w:rPr>
                <w:rFonts w:ascii="Times New Roman" w:hAnsi="Times New Roman" w:cs="Times New Roman"/>
                <w:sz w:val="24"/>
                <w:szCs w:val="28"/>
              </w:rPr>
              <w:t>с учётом воздушной и линейной перспективы;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Светотеневое решение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правильное моделирование объема изображаемых объектов тоном;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пластичность светотеневого решения;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330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trHeight w:val="6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Тональное решение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передача тона изображаемых объектов и передача общего тонового состояния изображаемых объектов;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Техническое исполнение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наличие общей графической культуры;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</w:tbl>
    <w:p w:rsidR="0033047D" w:rsidRPr="00916CD9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Живопись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атюрморт из двух-трех предметов быта, простых по форме, ясных по цвету, разнообразных по материалу, на фоне одноцветной драпировки. 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33047D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33047D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освещение естественное дневное;</w:t>
      </w:r>
    </w:p>
    <w:p w:rsidR="0033047D" w:rsidRPr="009350E5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гуашь,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 - обеспечивается поступающими самостоятельно.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вступительного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академических часов.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Требования к выполнению задания</w:t>
      </w:r>
      <w:r w:rsidRPr="00B0027B">
        <w:rPr>
          <w:rFonts w:ascii="Times New Roman" w:hAnsi="Times New Roman" w:cs="Times New Roman"/>
          <w:b/>
          <w:i/>
          <w:sz w:val="28"/>
        </w:rPr>
        <w:t>:</w:t>
      </w:r>
      <w:r w:rsidRPr="00B0027B">
        <w:rPr>
          <w:rFonts w:ascii="Times New Roman" w:hAnsi="Times New Roman" w:cs="Times New Roman"/>
          <w:sz w:val="28"/>
          <w:szCs w:val="28"/>
        </w:rPr>
        <w:t xml:space="preserve"> грамотная компоновка изображаемых объектов в листе; соблюдение пропорциональных отношений и конструктивное построение изображаемых объектов; передача основных цветовых и тональных отношений, тепло-холодности изображаемых объектов; цветовая моделировка и лепка формы изображаемых объектов; </w:t>
      </w:r>
      <w:r w:rsidRPr="00B0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влияния живописной среды на цвет изображаемых объектов и общего цветового строя постановки, цветового единства</w:t>
      </w:r>
      <w:r w:rsidRPr="00B0027B">
        <w:rPr>
          <w:rFonts w:ascii="Times New Roman" w:hAnsi="Times New Roman" w:cs="Times New Roman"/>
          <w:sz w:val="28"/>
          <w:szCs w:val="28"/>
        </w:rPr>
        <w:t xml:space="preserve">, </w:t>
      </w:r>
      <w:r w:rsidRPr="00B0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живописной техникой</w:t>
      </w:r>
      <w:r w:rsidRPr="00B0027B">
        <w:rPr>
          <w:rFonts w:ascii="Times New Roman" w:hAnsi="Times New Roman" w:cs="Times New Roman"/>
          <w:sz w:val="28"/>
          <w:szCs w:val="28"/>
        </w:rPr>
        <w:t>.</w:t>
      </w:r>
    </w:p>
    <w:p w:rsidR="0033047D" w:rsidRPr="00B0027B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оценивания уровня подготовленности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594"/>
        <w:gridCol w:w="2274"/>
        <w:gridCol w:w="6596"/>
        <w:gridCol w:w="990"/>
      </w:tblGrid>
      <w:tr w:rsidR="0033047D" w:rsidRPr="00916CD9" w:rsidTr="00330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Баллы</w:t>
            </w:r>
          </w:p>
        </w:tc>
      </w:tr>
      <w:tr w:rsidR="0033047D" w:rsidRPr="00916CD9" w:rsidTr="00330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Композиционное решение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trHeight w:val="8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точность в передаче пропорциональных отношений изображаемых объектов и построение формы </w:t>
            </w:r>
            <w:r w:rsidRPr="00916CD9">
              <w:rPr>
                <w:rFonts w:ascii="Times New Roman" w:hAnsi="Times New Roman" w:cs="Times New Roman"/>
                <w:sz w:val="24"/>
                <w:szCs w:val="28"/>
              </w:rPr>
              <w:t>с учётом воздушной и линейной перспективы</w:t>
            </w: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Лепка формы изображаемых объектов цветом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точность в передаче светлоты, цветового оттенка, насыщенности;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передача тепло-холодных отношений;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передача объема и конструктивной определенности форм;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rPr>
          <w:trHeight w:val="8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Общее цветовое решение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передача влияния живописной среды на цвет изображаемых объектов и общего цветового строя постановки,  цветового единства;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Техническое исполнение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владение живописной техникой;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916CD9" w:rsidTr="0033047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916CD9" w:rsidRDefault="0033047D" w:rsidP="00FF74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16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</w:tbl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 специальности 54.02.01 Дизайн (по отраслям):</w:t>
      </w:r>
    </w:p>
    <w:p w:rsidR="0033047D" w:rsidRPr="00461640" w:rsidRDefault="0033047D" w:rsidP="00330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стилизация растений в заданный формат.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33047D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33047D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гуашь; размер бумаги –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 - обеспечивается поступающими самостоятельно.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47D" w:rsidRDefault="0033047D" w:rsidP="0033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академических часов.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Требования к выполнению задания</w:t>
      </w:r>
      <w:r w:rsidRPr="00B305F2">
        <w:rPr>
          <w:rFonts w:ascii="Times New Roman" w:hAnsi="Times New Roman" w:cs="Times New Roman"/>
          <w:b/>
          <w:i/>
          <w:sz w:val="28"/>
        </w:rPr>
        <w:t>:</w:t>
      </w:r>
      <w:r w:rsidRPr="00B305F2">
        <w:rPr>
          <w:rFonts w:ascii="Times New Roman" w:hAnsi="Times New Roman" w:cs="Times New Roman"/>
          <w:sz w:val="28"/>
          <w:szCs w:val="28"/>
        </w:rPr>
        <w:t xml:space="preserve"> образное выражение замысла на основе наблюдательности и воображения;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уровня подготовленности: </w:t>
      </w:r>
    </w:p>
    <w:tbl>
      <w:tblPr>
        <w:tblStyle w:val="a3"/>
        <w:tblW w:w="10596" w:type="dxa"/>
        <w:tblLook w:val="04A0" w:firstRow="1" w:lastRow="0" w:firstColumn="1" w:lastColumn="0" w:noHBand="0" w:noVBand="1"/>
      </w:tblPr>
      <w:tblGrid>
        <w:gridCol w:w="594"/>
        <w:gridCol w:w="2274"/>
        <w:gridCol w:w="6738"/>
        <w:gridCol w:w="990"/>
      </w:tblGrid>
      <w:tr w:rsidR="0033047D" w:rsidTr="00330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Баллы</w:t>
            </w:r>
          </w:p>
        </w:tc>
      </w:tr>
      <w:tr w:rsidR="0033047D" w:rsidTr="0033047D">
        <w:trPr>
          <w:trHeight w:val="5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C84491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Соответствие условию задания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C84491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44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выразительность замысла, образность мышления;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Tr="0033047D">
        <w:trPr>
          <w:trHeight w:val="7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Композиционное решение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соответствие формата композиции и  убедительность размещения в листе объектов и элементов изображения;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Tr="003304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убедительность построения смыслового содержания темы;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Tr="0033047D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соответствие смыслового содержания пластическому решению;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Tr="00330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Техническое исполнение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лаконичность, точность, умение работать выбранным материалом, в данной технике;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Tr="0033047D">
        <w:trPr>
          <w:trHeight w:val="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Цветовое решение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гармоничность цветовой гаммы и  соответствие колористического решения условиям задания;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Tr="0033047D">
        <w:trPr>
          <w:trHeight w:val="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Художественная</w:t>
            </w:r>
          </w:p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выразительность работы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объемно-пространственное решение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выразительных средств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Tr="0033047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Default="0033047D" w:rsidP="00FF74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</w:tbl>
    <w:p w:rsidR="0033047D" w:rsidRPr="00461640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специальности 54.02.05 Живопись (по видам)</w:t>
      </w:r>
      <w:r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Вид: Станковая живопись – создание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композиции на 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33047D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33047D" w:rsidRPr="009350E5" w:rsidRDefault="0033047D" w:rsidP="003304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 - обеспечивается поступающими самостоятельно.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47D" w:rsidRDefault="0033047D" w:rsidP="0033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академических часов.</w:t>
      </w:r>
    </w:p>
    <w:p w:rsidR="0033047D" w:rsidRPr="004C6EA4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Требования к выполнению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7B">
        <w:rPr>
          <w:rFonts w:ascii="Times New Roman" w:hAnsi="Times New Roman" w:cs="Times New Roman"/>
          <w:sz w:val="28"/>
          <w:szCs w:val="28"/>
        </w:rPr>
        <w:t xml:space="preserve">выразительность сюжета композиции </w:t>
      </w:r>
      <w:r w:rsidRPr="00B0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полнота раскрытия темы</w:t>
      </w:r>
      <w:r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Pr="00B0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формата композиции и убедительность размещения в листе персонажей, элементов изображения;</w:t>
      </w:r>
      <w:r w:rsidRPr="00B0027B">
        <w:rPr>
          <w:rFonts w:ascii="Times New Roman" w:hAnsi="Times New Roman" w:cs="Times New Roman"/>
          <w:sz w:val="28"/>
          <w:szCs w:val="28"/>
        </w:rPr>
        <w:t xml:space="preserve"> наличие композиционного и смыслового центра; </w:t>
      </w:r>
      <w:r w:rsidRPr="00B0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техники замыслу, умение работать выбранным материалом, в данной технике</w:t>
      </w:r>
      <w:r w:rsidRPr="00B0027B">
        <w:rPr>
          <w:rFonts w:ascii="Times New Roman" w:hAnsi="Times New Roman" w:cs="Times New Roman"/>
          <w:sz w:val="28"/>
          <w:szCs w:val="28"/>
        </w:rPr>
        <w:t xml:space="preserve">; </w:t>
      </w:r>
      <w:r w:rsidRPr="00B0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колористического решения теме</w:t>
      </w:r>
      <w:r w:rsidRPr="00B0027B">
        <w:rPr>
          <w:rFonts w:ascii="Times New Roman" w:hAnsi="Times New Roman" w:cs="Times New Roman"/>
          <w:sz w:val="28"/>
          <w:szCs w:val="28"/>
        </w:rPr>
        <w:t>; использование выразительных средств композиции.</w:t>
      </w:r>
    </w:p>
    <w:p w:rsidR="0033047D" w:rsidRPr="00B0027B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уровня подготовленности: </w:t>
      </w:r>
    </w:p>
    <w:tbl>
      <w:tblPr>
        <w:tblStyle w:val="a3"/>
        <w:tblW w:w="10596" w:type="dxa"/>
        <w:tblLook w:val="04A0" w:firstRow="1" w:lastRow="0" w:firstColumn="1" w:lastColumn="0" w:noHBand="0" w:noVBand="1"/>
      </w:tblPr>
      <w:tblGrid>
        <w:gridCol w:w="594"/>
        <w:gridCol w:w="2274"/>
        <w:gridCol w:w="6738"/>
        <w:gridCol w:w="990"/>
      </w:tblGrid>
      <w:tr w:rsidR="0033047D" w:rsidRPr="00FE5D43" w:rsidTr="00330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Баллы</w:t>
            </w:r>
          </w:p>
        </w:tc>
      </w:tr>
      <w:tr w:rsidR="0033047D" w:rsidRPr="00FE5D43" w:rsidTr="0033047D">
        <w:trPr>
          <w:trHeight w:val="5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Соответствие заданной теме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выразительность сюжета композиции и полнота раскрытия темы, образность мышления;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FE5D43" w:rsidTr="0033047D">
        <w:trPr>
          <w:trHeight w:val="7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Композиционное решение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соответствие формата композиции и  убедительность размещения в листе персонажей и элементов изображения;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FE5D43" w:rsidTr="003304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убедительность построения смыслового содержания темы;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FE5D43" w:rsidTr="0033047D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соответствие смыслового содержания пластическому решению;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FE5D43" w:rsidTr="00330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Техническое исполнение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соответствие техники замыслу, умение работать выбранным материалом, в данной технике;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FE5D43" w:rsidTr="0033047D">
        <w:trPr>
          <w:trHeight w:val="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Цветовое решение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гармоничность цветовой гаммы и  соответствие колористического решения теме;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sz w:val="24"/>
                <w:szCs w:val="28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FE5D43" w:rsidTr="0033047D">
        <w:trPr>
          <w:trHeight w:val="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Художественная</w:t>
            </w:r>
          </w:p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выразительность работы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объемно-пространственное решение и </w:t>
            </w:r>
            <w:r w:rsidRPr="00FE5D43">
              <w:rPr>
                <w:rFonts w:ascii="Times New Roman" w:hAnsi="Times New Roman" w:cs="Times New Roman"/>
                <w:sz w:val="24"/>
                <w:szCs w:val="28"/>
              </w:rPr>
              <w:t>использование выразительных средств композиции</w:t>
            </w: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3047D" w:rsidRPr="00FE5D43" w:rsidTr="0033047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7D" w:rsidRPr="00FE5D43" w:rsidRDefault="0033047D" w:rsidP="00FF74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E5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</w:tbl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по каждой области вступительных испытаний – 7.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>
        <w:rPr>
          <w:rFonts w:ascii="Times New Roman" w:hAnsi="Times New Roman" w:cs="Times New Roman"/>
          <w:b/>
          <w:sz w:val="28"/>
        </w:rPr>
        <w:t>«отлично»</w:t>
      </w:r>
      <w:r>
        <w:rPr>
          <w:rFonts w:ascii="Times New Roman" w:hAnsi="Times New Roman" w:cs="Times New Roman"/>
          <w:sz w:val="28"/>
        </w:rPr>
        <w:t xml:space="preserve"> - продукт деятельности отражает исполнение всех вышеуказанных требований в полном объеме – 7 баллов.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>
        <w:rPr>
          <w:rFonts w:ascii="Times New Roman" w:hAnsi="Times New Roman" w:cs="Times New Roman"/>
          <w:b/>
          <w:sz w:val="28"/>
        </w:rPr>
        <w:t>«хорошо»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грамотному решению на хорошем уровне исполнительского мастерства при слабом решении одного из перечисленных требований,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 выполнены в объеме 90% - 6 баллов.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>
        <w:rPr>
          <w:rFonts w:ascii="Times New Roman" w:hAnsi="Times New Roman" w:cs="Times New Roman"/>
          <w:b/>
          <w:sz w:val="28"/>
        </w:rPr>
        <w:t>«удовлетворительно»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слабому решению одновременно нескольких профессиональных задач, вышеуказанные требования выполнены в объеме 70% - 5 баллов.</w:t>
      </w:r>
    </w:p>
    <w:p w:rsidR="0033047D" w:rsidRDefault="0033047D" w:rsidP="0033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>
        <w:rPr>
          <w:rFonts w:ascii="Times New Roman" w:hAnsi="Times New Roman" w:cs="Times New Roman"/>
          <w:b/>
          <w:sz w:val="28"/>
        </w:rPr>
        <w:t>«неудовлетворительно»</w:t>
      </w:r>
      <w:r>
        <w:rPr>
          <w:rFonts w:ascii="Times New Roman" w:hAnsi="Times New Roman" w:cs="Times New Roman"/>
          <w:sz w:val="28"/>
        </w:rPr>
        <w:t xml:space="preserve"> - продукт деятельности соответствует слабому решению одновременно большинства профессиональных задач, вышеуказанные требования выполнены в объеме менее 70% - менее 5-ти баллов или задание не выполнено.</w:t>
      </w:r>
    </w:p>
    <w:p w:rsidR="0033047D" w:rsidRPr="00746625" w:rsidRDefault="0033047D" w:rsidP="0033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успешного прохождения вступительных испытаний являются оценки «отлично», «хорошо», «удовлетворительно» по всем областям испытаний.</w:t>
      </w:r>
    </w:p>
    <w:p w:rsidR="007B04E5" w:rsidRDefault="007B04E5"/>
    <w:sectPr w:rsidR="007B04E5" w:rsidSect="0033047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5"/>
    <w:rsid w:val="000F6441"/>
    <w:rsid w:val="00157B6D"/>
    <w:rsid w:val="0033047D"/>
    <w:rsid w:val="00430A35"/>
    <w:rsid w:val="006C1A46"/>
    <w:rsid w:val="007B04E5"/>
    <w:rsid w:val="00804F2A"/>
    <w:rsid w:val="00AA0589"/>
    <w:rsid w:val="00B42AE7"/>
    <w:rsid w:val="00E001D2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0C0C2-6BF7-438A-94FB-78722AFE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ЙОХУ</dc:creator>
  <cp:keywords/>
  <dc:description/>
  <cp:lastModifiedBy>Приемная</cp:lastModifiedBy>
  <cp:revision>2</cp:revision>
  <dcterms:created xsi:type="dcterms:W3CDTF">2022-07-19T10:35:00Z</dcterms:created>
  <dcterms:modified xsi:type="dcterms:W3CDTF">2022-07-19T10:35:00Z</dcterms:modified>
</cp:coreProperties>
</file>